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bookmarkStart w:id="0" w:name="_Toc37260099"/>
      <w:bookmarkStart w:id="1" w:name="_Toc37267487"/>
      <w:bookmarkStart w:id="2" w:name="_Toc90422557"/>
      <w:bookmarkStart w:id="3" w:name="_Toc45893402"/>
      <w:bookmarkStart w:id="4" w:name="_Toc21127426"/>
      <w:bookmarkStart w:id="5" w:name="_Toc36817184"/>
      <w:bookmarkStart w:id="6" w:name="_Toc44712089"/>
      <w:bookmarkStart w:id="7" w:name="_Toc21127425"/>
      <w:bookmarkStart w:id="8" w:name="_Toc74663170"/>
      <w:bookmarkStart w:id="9" w:name="_Toc37267488"/>
      <w:bookmarkStart w:id="10" w:name="_Toc29811631"/>
      <w:bookmarkStart w:id="11" w:name="_Toc29811632"/>
      <w:bookmarkStart w:id="12" w:name="_Toc36817183"/>
      <w:bookmarkStart w:id="13" w:name="_Toc61179276"/>
      <w:bookmarkStart w:id="14" w:name="_Toc53178580"/>
      <w:bookmarkStart w:id="15" w:name="_Toc53178129"/>
      <w:bookmarkStart w:id="16" w:name="_Toc82621710"/>
      <w:bookmarkStart w:id="17" w:name="_Toc67916572"/>
      <w:bookmarkStart w:id="18" w:name="_Toc61178806"/>
      <w:bookmarkStart w:id="19" w:name="_Toc37260100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eastAsia="zh-CN"/>
        </w:rPr>
        <w:t xml:space="preserve"> RAN </w:t>
      </w:r>
      <w:r>
        <w:rPr>
          <w:b/>
          <w:sz w:val="24"/>
          <w:highlight w:val="none"/>
        </w:rPr>
        <w:t>WG</w:t>
      </w:r>
      <w:r>
        <w:rPr>
          <w:rFonts w:hint="eastAsia"/>
          <w:b/>
          <w:sz w:val="24"/>
          <w:highlight w:val="none"/>
          <w:lang w:eastAsia="zh-CN"/>
        </w:rPr>
        <w:t>4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</w:rPr>
        <w:t>R4-2</w:t>
      </w:r>
      <w:r>
        <w:rPr>
          <w:rFonts w:hint="eastAsia" w:eastAsia="宋体"/>
          <w:b/>
          <w:sz w:val="24"/>
          <w:highlight w:val="none"/>
          <w:lang w:val="en-US" w:eastAsia="zh-CN"/>
        </w:rPr>
        <w:t>401243</w:t>
      </w:r>
    </w:p>
    <w:p>
      <w:pPr>
        <w:pStyle w:val="130"/>
        <w:outlineLvl w:val="0"/>
        <w:rPr>
          <w:rFonts w:hint="default"/>
          <w:b/>
          <w:sz w:val="24"/>
          <w:highlight w:val="none"/>
          <w:lang w:val="en-US"/>
        </w:rPr>
      </w:pP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>–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1st Mar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highlight w:val="none"/>
          <w:lang w:eastAsia="zh-CN"/>
        </w:rPr>
        <w:t>202</w:t>
      </w:r>
      <w:r>
        <w:rPr>
          <w:rFonts w:hint="eastAsia" w:eastAsia="宋体" w:cs="Arial"/>
          <w:b/>
          <w:bCs/>
          <w:sz w:val="24"/>
          <w:highlight w:val="none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101-3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highlight w:val="none"/>
                <w:lang w:val="en-US"/>
              </w:rPr>
            </w:pPr>
            <w:bookmarkStart w:id="43" w:name="_GoBack"/>
            <w:bookmarkEnd w:id="43"/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1147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17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7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(</w:t>
            </w: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>)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CR for TS38.101-3: </w:t>
            </w:r>
            <w:r>
              <w:rPr>
                <w:rFonts w:hint="eastAsia"/>
                <w:highlight w:val="none"/>
                <w:lang w:val="en-US" w:eastAsia="zh-CN"/>
              </w:rPr>
              <w:t>Remove unsupported NR-DC configuration from FR1-FR2 NR-DC combination table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R4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02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</w:t>
            </w:r>
            <w:r>
              <w:rPr>
                <w:rFonts w:hint="eastAsia"/>
                <w:highlight w:val="none"/>
                <w:lang w:eastAsia="zh-CN"/>
              </w:rPr>
              <w:t>-1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30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2"/>
                <w:sz w:val="18"/>
                <w:highlight w:val="none"/>
              </w:rPr>
              <w:t>TR 21.900</w:t>
            </w:r>
            <w:r>
              <w:rPr>
                <w:rStyle w:val="7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 w:ascii="Arial" w:hAnsi="Arial" w:eastAsia="Malgun Gothic" w:cs="Times New Roman"/>
                <w:highlight w:val="none"/>
                <w:lang w:val="en-US" w:eastAsia="en-US" w:bidi="ar-S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Since DC_n77(2A) is unsupported in NR-DC, it should not be included in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the table for </w:t>
            </w:r>
            <w:r>
              <w:t xml:space="preserve">NR-DC </w:t>
            </w:r>
            <w:r>
              <w:rPr>
                <w:rFonts w:hint="eastAsia" w:eastAsia="宋体"/>
                <w:lang w:val="en-US" w:eastAsia="zh-CN"/>
              </w:rPr>
              <w:t>configurations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DC_n77(2A) from Uplink NR DC configuration in Table 5.5B.7-1.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DC_n77(2A) is listed in Table 5.5B.7-1 by mistake, which may mislead the implementation.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5.5B.7.1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hint="default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eastAsia" w:eastAsia="宋体"/>
                <w:highlight w:val="none"/>
                <w:lang w:val="en-US" w:eastAsia="zh-CN"/>
              </w:rPr>
            </w:pPr>
            <w:r>
              <w:t>TS 38.521-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highlight w:val="none"/>
                <w:lang w:eastAsia="zh-CN"/>
              </w:rPr>
            </w:pPr>
          </w:p>
        </w:tc>
      </w:tr>
    </w:tbl>
    <w:p>
      <w:pPr>
        <w:rPr>
          <w:highlight w:val="none"/>
        </w:rPr>
      </w:pPr>
    </w:p>
    <w:p>
      <w:pPr>
        <w:pStyle w:val="3"/>
        <w:tabs>
          <w:tab w:val="left" w:pos="2000"/>
        </w:tabs>
        <w:outlineLvl w:val="1"/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rPr>
          <w:highlight w:val="none"/>
        </w:rPr>
      </w:pPr>
      <w:bookmarkStart w:id="20" w:name="_Toc77241649"/>
      <w:bookmarkStart w:id="21" w:name="_Toc21351542"/>
      <w:bookmarkStart w:id="22" w:name="_Toc83909546"/>
      <w:bookmarkStart w:id="23" w:name="_Toc36651563"/>
      <w:bookmarkStart w:id="24" w:name="_Toc61378128"/>
      <w:bookmarkStart w:id="25" w:name="_Toc37256497"/>
      <w:bookmarkStart w:id="26" w:name="_Toc83743025"/>
      <w:bookmarkStart w:id="27" w:name="_Toc29807124"/>
      <w:bookmarkStart w:id="28" w:name="_Toc68733460"/>
      <w:bookmarkStart w:id="29" w:name="_Toc77241144"/>
      <w:bookmarkStart w:id="30" w:name="_Toc91071513"/>
      <w:bookmarkStart w:id="31" w:name="_Toc68784776"/>
      <w:bookmarkStart w:id="32" w:name="_Toc76736732"/>
      <w:bookmarkStart w:id="33" w:name="_Toc67953793"/>
      <w:bookmarkStart w:id="34" w:name="_Toc61378603"/>
      <w:bookmarkStart w:id="35" w:name="_Toc52352992"/>
      <w:bookmarkStart w:id="36" w:name="_Toc36648838"/>
      <w:bookmarkStart w:id="37" w:name="_Toc45892579"/>
      <w:bookmarkStart w:id="38" w:name="_Toc45891759"/>
      <w:bookmarkStart w:id="39" w:name="_Toc53174815"/>
      <w:bookmarkStart w:id="40" w:name="_Toc45890535"/>
      <w:bookmarkStart w:id="41" w:name="_Toc45892169"/>
      <w:bookmarkStart w:id="42" w:name="_Toc37256838"/>
      <w:r>
        <w:rPr>
          <w:highlight w:val="none"/>
        </w:rPr>
        <w:t>5.5B.</w:t>
      </w:r>
      <w:r>
        <w:rPr>
          <w:highlight w:val="none"/>
          <w:lang w:eastAsia="zh-CN"/>
        </w:rPr>
        <w:t>7</w:t>
      </w:r>
      <w:r>
        <w:rPr>
          <w:highlight w:val="none"/>
        </w:rPr>
        <w:t>.1</w:t>
      </w:r>
      <w:r>
        <w:rPr>
          <w:highlight w:val="none"/>
        </w:rPr>
        <w:tab/>
      </w:r>
      <w:r>
        <w:rPr>
          <w:highlight w:val="none"/>
        </w:rPr>
        <w:t xml:space="preserve">Inter-band </w:t>
      </w:r>
      <w:r>
        <w:rPr>
          <w:highlight w:val="none"/>
          <w:lang w:eastAsia="zh-CN"/>
        </w:rPr>
        <w:t>NR</w:t>
      </w:r>
      <w:r>
        <w:rPr>
          <w:highlight w:val="none"/>
        </w:rPr>
        <w:t>-DC configurations between FR1 and FR2 (two bands)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95"/>
        <w:rPr>
          <w:highlight w:val="none"/>
        </w:rPr>
      </w:pPr>
      <w:r>
        <w:rPr>
          <w:highlight w:val="none"/>
        </w:rPr>
        <w:t>Table 5.5</w:t>
      </w:r>
      <w:r>
        <w:rPr>
          <w:highlight w:val="none"/>
          <w:lang w:eastAsia="zh-CN"/>
        </w:rPr>
        <w:t>B.7</w:t>
      </w:r>
      <w:r>
        <w:rPr>
          <w:highlight w:val="none"/>
        </w:rPr>
        <w:t xml:space="preserve">-1: Inter-band </w:t>
      </w:r>
      <w:r>
        <w:rPr>
          <w:highlight w:val="none"/>
          <w:lang w:eastAsia="zh-CN"/>
        </w:rPr>
        <w:t>NR-DC</w:t>
      </w:r>
      <w:r>
        <w:rPr>
          <w:highlight w:val="none"/>
        </w:rPr>
        <w:t xml:space="preserve"> configurations between FR1 and FR2 (two bands)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3827"/>
        <w:gridCol w:w="4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Downlink NR 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fi-FI"/>
              </w:rPr>
              <w:t>configuration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fi-FI"/>
              </w:rPr>
              <w:t xml:space="preserve">Uplink </w:t>
            </w: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NR 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C_n1A-n257D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ja-JP"/>
              </w:rPr>
              <w:t>DC_n1A-n257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DC_n1A-n258M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DC_n1A-n258A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DC_n2(2A)-n260M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DC_n2A-n261(A-2G)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DC_n3A-n257D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DC_n3(2A)-n257I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DC_n3A-n257H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DC_n3A-n257(2A)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DC_n3A-n258M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C_n3A-n258(2A)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C_n3A-n258A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DC_n3A-n258(2A)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DC_n5A-n260M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DC_n5A-n261(A-2G)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DC_n5A-n261I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258M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A-n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zh-CN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_n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highlight w:val="none"/>
                <w:lang w:val="sv-SE"/>
              </w:rPr>
              <w:t>B-n</w:t>
            </w:r>
            <w:r>
              <w:rPr>
                <w:rFonts w:ascii="Arial" w:hAnsi="Arial"/>
                <w:sz w:val="18"/>
                <w:highlight w:val="none"/>
                <w:lang w:val="sv-SE" w:eastAsia="zh-CN"/>
              </w:rPr>
              <w:t>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TW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DC_n8A-n257M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DC_n8A-n257K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DC_n8A-n258M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DC_n8A-n258A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DC_n12A-n260M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DC_n14A-n260M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41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DC_n18A-n257I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DC_n18A-n257H</w:t>
            </w:r>
          </w:p>
          <w:p>
            <w:pPr>
              <w:keepNext/>
              <w:keepLines/>
              <w:spacing w:after="0"/>
              <w:jc w:val="center"/>
              <w:rPr>
                <w:rFonts w:cs="Arial"/>
                <w:szCs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DC_n18A-n257I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DC_n25A-n258H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DC_n25A-n258H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DC_n25A-n258(G-H)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DC_n25A-n258H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DC_n25A-n260(2A)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DC_n25A-n260(6A)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DC_n25A-n260(8A)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DC_n25A-n260A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DC_n25A-n261A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fr-FR" w:eastAsia="zh-CN"/>
              </w:rPr>
              <w:t>DC_n25A-n261(2A)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fr-FR" w:eastAsia="zh-CN"/>
              </w:rPr>
              <w:t>DC_n25A-n261A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DC_n28A-n257I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DC_n28A-n257I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DC_n30A-n260M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DC_n40A-n257M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DC_n40A-n258A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_n41A-n257I</w:t>
            </w:r>
          </w:p>
        </w:tc>
        <w:tc>
          <w:tcPr>
            <w:tcW w:w="4253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_n41A-n257A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_n41A-n257G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  <w:highlight w:val="none"/>
              </w:rPr>
              <w:t>_n41A-n257I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(2A)-n257I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n41</w:t>
            </w:r>
            <w:r>
              <w:rPr>
                <w:rFonts w:ascii="Arial" w:hAnsi="Arial"/>
                <w:sz w:val="18"/>
                <w:highlight w:val="none"/>
              </w:rPr>
              <w:t>A-n257H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DC_n41C-n258H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DC_n41(2A)-n258(5A)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DC_n41C-n258(2G)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DC_n41(2A)-n258(2G)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DC_n41C-n258(A-G)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  <w:lang w:eastAsia="fi-FI"/>
              </w:rPr>
              <w:t>DC_n41(2A)-n258(A-G)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DC_n41A-n258(A-H)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DC_n41C-n258(A-H)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DC_n41(2A)-n258(A-H)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DC_n41C-n258(G-H)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DC_n41(2A)-n258(G-H)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highlight w:val="none"/>
              </w:rPr>
              <w:t>DC_n41A-n258H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FI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FI" w:eastAsia="ja-JP"/>
              </w:rPr>
              <w:t>DC_n41C-n260G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FI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FI" w:eastAsia="ja-JP"/>
              </w:rPr>
              <w:t>DC_n41C-n260H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FI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FI" w:eastAsia="ja-JP"/>
              </w:rPr>
              <w:t>DC_n41C-n260I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FI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FI" w:eastAsia="ja-JP"/>
              </w:rPr>
              <w:t>DC_n41C-n260J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DC_n41C-n260M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DC_n41C-n260(8A)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DC_n41C-n261A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2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highlight w:val="none"/>
                <w:lang w:val="en-US"/>
              </w:rPr>
              <w:t>DC_n41C-n261(2A)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DC_n41(2A)-n261A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DC_n41(2A)-n261(2A)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DC_n41A-n261A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DC_n48B-n260A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ja-JP"/>
              </w:rPr>
              <w:t>DC_n48B-n260G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ja-JP"/>
              </w:rPr>
              <w:t>DC_n48B-n260H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DC_n48B-n260I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  <w:t>DC_n48B-n260J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  <w:t>DC_n48B-n260K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ja-JP"/>
              </w:rPr>
              <w:t>DC_n48B-n260L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DC_n48B-n260M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>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en-US"/>
              </w:rPr>
              <w:t>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DC_n48C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de-DE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DC_48B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n260A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DC_48B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</w:rPr>
              <w:t xml:space="preserve">n260G 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DC_48B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 xml:space="preserve">n260H 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DC_48B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highlight w:val="none"/>
                <w:lang w:val="sv-SE"/>
              </w:rPr>
              <w:t>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DC_n48(2A)-n260L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DC_n48(2A)-n260M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DC_n48(3A)-n260J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_n48(3A)-n260K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DC_n48(3A)-n260L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DC_n48(3A)-n260M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sv-SE" w:eastAsia="ja-JP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val="sv-SE" w:eastAsia="ja-JP"/>
              </w:rPr>
              <w:t>DC_n48(4A)-n260M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DC_n48(A-B)-n260L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DC_n48(A-B)-n260M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DC_n48A-n260H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DC_n48A-n260I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DC_n48B-n261A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ja-JP"/>
              </w:rPr>
            </w:pPr>
            <w:r>
              <w:rPr>
                <w:rFonts w:ascii="Arial" w:hAnsi="Arial"/>
                <w:sz w:val="18"/>
                <w:highlight w:val="none"/>
                <w:lang w:val="en-US" w:eastAsia="ja-JP"/>
              </w:rPr>
              <w:t>DC_n48B-n261G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ja-JP"/>
              </w:rPr>
            </w:pPr>
            <w:r>
              <w:rPr>
                <w:rFonts w:ascii="Arial" w:hAnsi="Arial"/>
                <w:sz w:val="18"/>
                <w:highlight w:val="none"/>
                <w:lang w:val="en-US" w:eastAsia="ja-JP"/>
              </w:rPr>
              <w:t>DC_n48B-n261H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DC_n48B-n261I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DC_n48B-n261J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DC_n48B-n261K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 w:eastAsia="ja-JP"/>
              </w:rPr>
              <w:t>DC_n48B-n261L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ja-JP"/>
              </w:rPr>
            </w:pPr>
            <w:r>
              <w:rPr>
                <w:rFonts w:ascii="Arial" w:hAnsi="Arial"/>
                <w:sz w:val="18"/>
                <w:highlight w:val="none"/>
                <w:lang w:val="de-DE"/>
              </w:rPr>
              <w:t>DC_n48B-n261M</w:t>
            </w:r>
          </w:p>
        </w:tc>
        <w:tc>
          <w:tcPr>
            <w:tcW w:w="425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 xml:space="preserve">DC_n48A-n261G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 xml:space="preserve">DC_n48A-n261H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DC_n48(2A)-n261L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DC_n48(2A)-n261(A-I)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DC_n48(2A)-n261(A-G-I)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de-DE" w:eastAsia="zh-CN"/>
              </w:rPr>
              <w:t>DC_n48B-n261(G-H)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de-DE" w:eastAsia="zh-CN"/>
              </w:rPr>
              <w:t>DC_n48B-n261(2H)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DC_n48B-n261(G-I)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DC_n48B-n261(A-G-H)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DC_n48B-n261(H-I)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val="en-US" w:eastAsia="zh-CN"/>
              </w:rPr>
              <w:t>DC_n48B-n261(A-G-I)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DC_n48B-n261(A-I)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DC_n48(A-B)-n261L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DC_n48(A-B)-n261M</w:t>
            </w:r>
          </w:p>
        </w:tc>
        <w:tc>
          <w:tcPr>
            <w:tcW w:w="425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DC_n48A-n261H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</w:rPr>
              <w:t>DC_n48A-n261I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DC_n66A-n258H</w:t>
            </w:r>
          </w:p>
        </w:tc>
        <w:tc>
          <w:tcPr>
            <w:tcW w:w="4253" w:type="dxa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DC_n66A-n258A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DC_n66A-n258H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DC_n66A-n258(G-H)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none"/>
              </w:rPr>
              <w:t>DC_n66A-n258H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DC_n66A-n260(5A)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DC_n66A-n260(6A)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DC_n66A-n260(7A)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DC_n66A-n260(8A)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DC_n66(2A)-n260M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DC_n66A-n260M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DC_n66A-n261O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DC_n66A-n261P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DC_n66A-n261Q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DC_n66A_n261G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DC_n66A_n261H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DC_n66A_n261I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DC_n66A-n261(4A)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DC_n66A-n261(A-2G)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DC_n66A-n261I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fi-FI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E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DC_n77(2A)-n257D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DC_n77(2A)-n257E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DC_n77(2A)-n257F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(2</w:t>
            </w:r>
            <w:r>
              <w:rPr>
                <w:rFonts w:ascii="Arial" w:hAnsi="Arial"/>
                <w:sz w:val="18"/>
                <w:highlight w:val="none"/>
              </w:rPr>
              <w:t>A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)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_n77A-n257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DC_n77(3A)-n257I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DC_n77A-n257I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DC_n77A-n260M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DC_n77C-n260A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DC_n77C-n260G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DC_n77C-n260H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eastAsia="ja-JP"/>
              </w:rPr>
              <w:t>DC_n77C-n260I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  <w:t>DC_n77C-n260J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  <w:t>DC_n77C-n260K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highlight w:val="none"/>
                <w:lang w:val="de-DE" w:eastAsia="ja-JP"/>
              </w:rPr>
              <w:t>DC_n77C-n260L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DC_n77(2A)-n260M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del w:id="0" w:author="ZTE Liu Ke" w:date="2024-01-30T16:05:58Z"/>
                <w:rFonts w:ascii="Arial" w:hAnsi="Arial"/>
                <w:sz w:val="18"/>
                <w:highlight w:val="none"/>
                <w:lang w:eastAsia="ja-JP"/>
              </w:rPr>
            </w:pPr>
            <w:del w:id="1" w:author="ZTE Liu Ke" w:date="2024-01-30T16:05:58Z">
              <w:r>
                <w:rPr>
                  <w:rFonts w:ascii="Arial" w:hAnsi="Arial"/>
                  <w:sz w:val="18"/>
                  <w:highlight w:val="none"/>
                  <w:lang w:eastAsia="ja-JP"/>
                </w:rPr>
                <w:delText>DC_n77(2A)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ja-JP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DC_n77A-n260M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DC_n77C-n261A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DC_n77C-n261G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DC_n77C-n261H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DC_n77C-n261I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de-DE"/>
              </w:rPr>
              <w:t>DC_n77C-n261M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highlight w:val="none"/>
              </w:rPr>
            </w:pPr>
            <w:r>
              <w:rPr>
                <w:rFonts w:ascii="Arial" w:hAnsi="Arial" w:eastAsia="Yu Mincho" w:cs="Arial"/>
                <w:sz w:val="18"/>
                <w:szCs w:val="18"/>
                <w:highlight w:val="none"/>
              </w:rPr>
              <w:t>DC_n77A-n261I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DC_n77A-n261(2I)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DC_n77A-n261(4A)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DC_n77A-n261(A-J)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DC_n77A-n261(A-K)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DC_n77A-n261(A-L)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DC_n77A-n261(A-2G</w:t>
            </w:r>
            <w:r>
              <w:rPr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  <w:t>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DC_n77C-n261(2H)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DC_n77C-n261(A-G-H)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DC_n77C-n261(H-I)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val="en-US" w:eastAsia="zh-CN"/>
              </w:rPr>
              <w:t>DC_n77C-n261(A-G-I)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DC_n77C-n261(2A-I)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DC_n77C-n261(3A)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DC_n77C-n261(A-2G)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DC_n77C-n261(A-G)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DC_n77C-n261(A-H)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DC_n77C-n261(A-I)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zh-CN"/>
              </w:rPr>
              <w:t>DC_n77A-n261A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DC_n77A-n261I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</w:rPr>
              <w:t>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highlight w:val="none"/>
                <w:lang w:val="de-D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de-DE" w:eastAsia="zh-CN"/>
              </w:rPr>
              <w:t>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(2A)-n257A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(2A)-n257G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(2A)-n257H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(2A)-n257I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A-n257I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DC_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n78</w:t>
            </w:r>
            <w:r>
              <w:rPr>
                <w:rFonts w:ascii="Arial" w:hAnsi="Arial"/>
                <w:sz w:val="18"/>
                <w:highlight w:val="none"/>
              </w:rPr>
              <w:t>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DC_n78A-n257(2A)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DC_n78C-n258A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DC_n78C-n258H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DC_n78C-n258I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  <w:lang w:val="de-DE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de-DE" w:eastAsia="zh-CN"/>
              </w:rPr>
            </w:pPr>
            <w:r>
              <w:rPr>
                <w:rFonts w:ascii="Arial" w:hAnsi="Arial"/>
                <w:sz w:val="18"/>
                <w:szCs w:val="18"/>
                <w:highlight w:val="none"/>
                <w:lang w:val="de-DE"/>
              </w:rPr>
              <w:t>DC_n78C-n258M</w:t>
            </w:r>
          </w:p>
        </w:tc>
        <w:tc>
          <w:tcPr>
            <w:tcW w:w="4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none"/>
              </w:rPr>
            </w:pPr>
            <w:r>
              <w:rPr>
                <w:rFonts w:ascii="Arial" w:hAnsi="Arial"/>
                <w:sz w:val="18"/>
                <w:szCs w:val="18"/>
                <w:highlight w:val="none"/>
              </w:rPr>
              <w:t>DC_n78A-n258A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C_n78A-n258(2A)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C_n78A-n258A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DC_n78A-n258(2A)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E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  <w:r>
              <w:rPr>
                <w:rFonts w:ascii="Arial" w:hAnsi="Arial"/>
                <w:sz w:val="18"/>
                <w:highlight w:val="none"/>
                <w:vertAlign w:val="superscript"/>
                <w:lang w:eastAsia="ja-JP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9C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fi-FI"/>
              </w:rPr>
            </w:pP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9C</w:t>
            </w:r>
            <w:r>
              <w:rPr>
                <w:rFonts w:ascii="Arial" w:hAnsi="Arial"/>
                <w:sz w:val="18"/>
                <w:highlight w:val="none"/>
                <w:lang w:val="fi-FI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val="fi-FI"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9C</w:t>
            </w:r>
            <w:r>
              <w:rPr>
                <w:rFonts w:ascii="Arial" w:hAnsi="Arial"/>
                <w:sz w:val="18"/>
                <w:highlight w:val="none"/>
              </w:rPr>
              <w:t>-n257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A-n257A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DC_n79A-n257I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82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F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G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I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J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K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L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  <w:r>
              <w:rPr>
                <w:rFonts w:ascii="Arial" w:hAnsi="Arial"/>
                <w:sz w:val="18"/>
                <w:highlight w:val="none"/>
              </w:rPr>
              <w:t>A-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n258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M</w:t>
            </w:r>
          </w:p>
        </w:tc>
        <w:tc>
          <w:tcPr>
            <w:tcW w:w="425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DC</w:t>
            </w:r>
            <w:r>
              <w:rPr>
                <w:rFonts w:ascii="Arial" w:hAnsi="Arial"/>
                <w:sz w:val="18"/>
                <w:highlight w:val="none"/>
              </w:rPr>
              <w:t>_n7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9A</w:t>
            </w:r>
            <w:r>
              <w:rPr>
                <w:rFonts w:ascii="Arial" w:hAnsi="Arial"/>
                <w:sz w:val="18"/>
                <w:highlight w:val="none"/>
              </w:rPr>
              <w:t>-n25</w:t>
            </w:r>
            <w:r>
              <w:rPr>
                <w:rFonts w:hint="eastAsia" w:ascii="Arial" w:hAnsi="Arial"/>
                <w:sz w:val="18"/>
                <w:highlight w:val="none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8080" w:type="dxa"/>
            <w:gridSpan w:val="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ja-JP"/>
              </w:rPr>
              <w:t>NOTE 1: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ab/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 xml:space="preserve">Applicable for UE supporting inter-band </w:t>
            </w:r>
            <w:r>
              <w:rPr>
                <w:rFonts w:hint="eastAsia" w:ascii="Arial" w:hAnsi="Arial"/>
                <w:sz w:val="18"/>
                <w:highlight w:val="none"/>
                <w:lang w:eastAsia="zh-TW"/>
              </w:rPr>
              <w:t>NR DC</w:t>
            </w:r>
            <w:r>
              <w:rPr>
                <w:rFonts w:ascii="Arial" w:hAnsi="Arial"/>
                <w:sz w:val="18"/>
                <w:highlight w:val="none"/>
                <w:lang w:eastAsia="ja-JP"/>
              </w:rPr>
              <w:t xml:space="preserve"> with mandatory simultaneous Rx/Tx capability.</w:t>
            </w:r>
          </w:p>
        </w:tc>
      </w:tr>
    </w:tbl>
    <w:p>
      <w:pPr>
        <w:rPr>
          <w:highlight w:val="none"/>
        </w:rPr>
      </w:pP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</w:rPr>
        <w:br w:type="textWrapping" w:clear="all"/>
      </w:r>
    </w:p>
    <w:p>
      <w:pPr>
        <w:pStyle w:val="3"/>
        <w:tabs>
          <w:tab w:val="left" w:pos="2000"/>
        </w:tabs>
        <w:ind w:left="0" w:leftChars="0" w:firstLine="0" w:firstLineChars="0"/>
        <w:outlineLvl w:val="1"/>
        <w:rPr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highlight w:val="none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44326F"/>
    <w:rsid w:val="02452D8D"/>
    <w:rsid w:val="02744AC5"/>
    <w:rsid w:val="02841BA1"/>
    <w:rsid w:val="03855756"/>
    <w:rsid w:val="048B3B79"/>
    <w:rsid w:val="04E86767"/>
    <w:rsid w:val="051E6CF6"/>
    <w:rsid w:val="05E16F80"/>
    <w:rsid w:val="05FB615F"/>
    <w:rsid w:val="068C2756"/>
    <w:rsid w:val="06A81D43"/>
    <w:rsid w:val="06B20735"/>
    <w:rsid w:val="06E13E65"/>
    <w:rsid w:val="06E63704"/>
    <w:rsid w:val="07C44983"/>
    <w:rsid w:val="07DF5F53"/>
    <w:rsid w:val="0A3223FC"/>
    <w:rsid w:val="0AB96EC4"/>
    <w:rsid w:val="0BF90090"/>
    <w:rsid w:val="0C8C1A30"/>
    <w:rsid w:val="0D35227E"/>
    <w:rsid w:val="0DD96100"/>
    <w:rsid w:val="0DDB3F2F"/>
    <w:rsid w:val="0E5E239A"/>
    <w:rsid w:val="0EAC227D"/>
    <w:rsid w:val="0EAF22AD"/>
    <w:rsid w:val="0EBA0DA3"/>
    <w:rsid w:val="0F3B2661"/>
    <w:rsid w:val="10071D1F"/>
    <w:rsid w:val="110D71A3"/>
    <w:rsid w:val="1275558A"/>
    <w:rsid w:val="12966943"/>
    <w:rsid w:val="12C67771"/>
    <w:rsid w:val="158E0EDE"/>
    <w:rsid w:val="15E858E9"/>
    <w:rsid w:val="163975E1"/>
    <w:rsid w:val="1730081D"/>
    <w:rsid w:val="179663EF"/>
    <w:rsid w:val="18B5241B"/>
    <w:rsid w:val="19170034"/>
    <w:rsid w:val="19812E20"/>
    <w:rsid w:val="1A31465A"/>
    <w:rsid w:val="1AE4643F"/>
    <w:rsid w:val="1B0E38C4"/>
    <w:rsid w:val="1B557E37"/>
    <w:rsid w:val="1BF61082"/>
    <w:rsid w:val="1C2F43D5"/>
    <w:rsid w:val="1C4A3292"/>
    <w:rsid w:val="1C9C34E3"/>
    <w:rsid w:val="1CBE341B"/>
    <w:rsid w:val="1EA97656"/>
    <w:rsid w:val="1EBD213E"/>
    <w:rsid w:val="200A783E"/>
    <w:rsid w:val="20D779A9"/>
    <w:rsid w:val="210C5B33"/>
    <w:rsid w:val="22667B7E"/>
    <w:rsid w:val="227D5EB4"/>
    <w:rsid w:val="22B637FD"/>
    <w:rsid w:val="22C15DB2"/>
    <w:rsid w:val="236F0E7D"/>
    <w:rsid w:val="239608E0"/>
    <w:rsid w:val="23C4447B"/>
    <w:rsid w:val="2434039E"/>
    <w:rsid w:val="246A3059"/>
    <w:rsid w:val="24794EE7"/>
    <w:rsid w:val="24E5328F"/>
    <w:rsid w:val="251747E1"/>
    <w:rsid w:val="251875C6"/>
    <w:rsid w:val="252772AD"/>
    <w:rsid w:val="25386D4D"/>
    <w:rsid w:val="258D574D"/>
    <w:rsid w:val="259552A4"/>
    <w:rsid w:val="259E38A3"/>
    <w:rsid w:val="2646479D"/>
    <w:rsid w:val="26CE3F30"/>
    <w:rsid w:val="27300125"/>
    <w:rsid w:val="2825114D"/>
    <w:rsid w:val="283B2019"/>
    <w:rsid w:val="298511A6"/>
    <w:rsid w:val="29E54098"/>
    <w:rsid w:val="29FE60C6"/>
    <w:rsid w:val="2BA37FCE"/>
    <w:rsid w:val="2BFA4715"/>
    <w:rsid w:val="2C5F2B03"/>
    <w:rsid w:val="2D5E4C2A"/>
    <w:rsid w:val="2D9D5CB4"/>
    <w:rsid w:val="2DDF1C4C"/>
    <w:rsid w:val="2DFA4890"/>
    <w:rsid w:val="2EAB1D8E"/>
    <w:rsid w:val="2EC25694"/>
    <w:rsid w:val="2F040943"/>
    <w:rsid w:val="2F8943BD"/>
    <w:rsid w:val="303F09F5"/>
    <w:rsid w:val="31175769"/>
    <w:rsid w:val="3164165A"/>
    <w:rsid w:val="31984D84"/>
    <w:rsid w:val="31C66222"/>
    <w:rsid w:val="32217FE1"/>
    <w:rsid w:val="329103B3"/>
    <w:rsid w:val="32AA11C4"/>
    <w:rsid w:val="33370896"/>
    <w:rsid w:val="33A7400E"/>
    <w:rsid w:val="33C45073"/>
    <w:rsid w:val="344C7613"/>
    <w:rsid w:val="34650B95"/>
    <w:rsid w:val="34BA1748"/>
    <w:rsid w:val="3511441F"/>
    <w:rsid w:val="36053153"/>
    <w:rsid w:val="36685FA6"/>
    <w:rsid w:val="36D65EB2"/>
    <w:rsid w:val="37020C27"/>
    <w:rsid w:val="375B3A06"/>
    <w:rsid w:val="37637BA1"/>
    <w:rsid w:val="395E4D26"/>
    <w:rsid w:val="39F9377E"/>
    <w:rsid w:val="3A9336E2"/>
    <w:rsid w:val="3B346B71"/>
    <w:rsid w:val="3B3A7A95"/>
    <w:rsid w:val="3BF45748"/>
    <w:rsid w:val="3C62051E"/>
    <w:rsid w:val="3C696750"/>
    <w:rsid w:val="3CBB3F65"/>
    <w:rsid w:val="3D6E5253"/>
    <w:rsid w:val="3EC01A27"/>
    <w:rsid w:val="3F484C92"/>
    <w:rsid w:val="3F9D443F"/>
    <w:rsid w:val="411C7DB4"/>
    <w:rsid w:val="41320608"/>
    <w:rsid w:val="416500BC"/>
    <w:rsid w:val="421B0EFE"/>
    <w:rsid w:val="430D7B82"/>
    <w:rsid w:val="439D3261"/>
    <w:rsid w:val="43DE22E2"/>
    <w:rsid w:val="44111E34"/>
    <w:rsid w:val="456707EC"/>
    <w:rsid w:val="45A477AD"/>
    <w:rsid w:val="45A73B23"/>
    <w:rsid w:val="45BC33B4"/>
    <w:rsid w:val="462D16B8"/>
    <w:rsid w:val="47AA2F96"/>
    <w:rsid w:val="47BC4738"/>
    <w:rsid w:val="480F06C5"/>
    <w:rsid w:val="48242D51"/>
    <w:rsid w:val="485119C3"/>
    <w:rsid w:val="48F53EF7"/>
    <w:rsid w:val="49642331"/>
    <w:rsid w:val="49AD5C82"/>
    <w:rsid w:val="4A317A93"/>
    <w:rsid w:val="4A9B5DB4"/>
    <w:rsid w:val="4AB10B01"/>
    <w:rsid w:val="4B481F85"/>
    <w:rsid w:val="4E723488"/>
    <w:rsid w:val="4E766DAB"/>
    <w:rsid w:val="4EDA5C61"/>
    <w:rsid w:val="4EDE420C"/>
    <w:rsid w:val="4F035C39"/>
    <w:rsid w:val="4F283C60"/>
    <w:rsid w:val="50461037"/>
    <w:rsid w:val="512D283B"/>
    <w:rsid w:val="529F5A36"/>
    <w:rsid w:val="52CA5402"/>
    <w:rsid w:val="52DB161F"/>
    <w:rsid w:val="52F8537C"/>
    <w:rsid w:val="53A13872"/>
    <w:rsid w:val="53C03396"/>
    <w:rsid w:val="54074A92"/>
    <w:rsid w:val="54724783"/>
    <w:rsid w:val="55C85D9C"/>
    <w:rsid w:val="563D098A"/>
    <w:rsid w:val="594E2F0B"/>
    <w:rsid w:val="59841E47"/>
    <w:rsid w:val="5B085C4B"/>
    <w:rsid w:val="5B213A38"/>
    <w:rsid w:val="5C8D3075"/>
    <w:rsid w:val="5CA96450"/>
    <w:rsid w:val="5D5D1D83"/>
    <w:rsid w:val="5D812866"/>
    <w:rsid w:val="5E3114A1"/>
    <w:rsid w:val="5EB42593"/>
    <w:rsid w:val="5F4F1CBF"/>
    <w:rsid w:val="5F895A67"/>
    <w:rsid w:val="5FD77E3F"/>
    <w:rsid w:val="614E7E3E"/>
    <w:rsid w:val="61A16BDF"/>
    <w:rsid w:val="61FB71F7"/>
    <w:rsid w:val="6231620F"/>
    <w:rsid w:val="62DA5CD4"/>
    <w:rsid w:val="62F13A18"/>
    <w:rsid w:val="633F296E"/>
    <w:rsid w:val="65EB0027"/>
    <w:rsid w:val="66906931"/>
    <w:rsid w:val="67F05536"/>
    <w:rsid w:val="68E91B56"/>
    <w:rsid w:val="691D6003"/>
    <w:rsid w:val="6956091C"/>
    <w:rsid w:val="697E1DC9"/>
    <w:rsid w:val="69BF6937"/>
    <w:rsid w:val="6A411AAF"/>
    <w:rsid w:val="6AAE719B"/>
    <w:rsid w:val="6D4D7D4D"/>
    <w:rsid w:val="6D79645D"/>
    <w:rsid w:val="6DA32372"/>
    <w:rsid w:val="6DC857F7"/>
    <w:rsid w:val="6E2678DC"/>
    <w:rsid w:val="6E2C1BBE"/>
    <w:rsid w:val="6E4963C5"/>
    <w:rsid w:val="6EDE0092"/>
    <w:rsid w:val="6FC429C1"/>
    <w:rsid w:val="70480240"/>
    <w:rsid w:val="70830C7E"/>
    <w:rsid w:val="709743C2"/>
    <w:rsid w:val="70B93B01"/>
    <w:rsid w:val="70D30407"/>
    <w:rsid w:val="70DE1761"/>
    <w:rsid w:val="70FA7397"/>
    <w:rsid w:val="71114EED"/>
    <w:rsid w:val="71905B23"/>
    <w:rsid w:val="71D50501"/>
    <w:rsid w:val="7205511E"/>
    <w:rsid w:val="72786C2E"/>
    <w:rsid w:val="72D92B78"/>
    <w:rsid w:val="73D30D30"/>
    <w:rsid w:val="744F62E1"/>
    <w:rsid w:val="749222FC"/>
    <w:rsid w:val="754605DB"/>
    <w:rsid w:val="754D5BD5"/>
    <w:rsid w:val="756C480F"/>
    <w:rsid w:val="75851575"/>
    <w:rsid w:val="75917CCA"/>
    <w:rsid w:val="75A06BC1"/>
    <w:rsid w:val="75BF525D"/>
    <w:rsid w:val="761A3F68"/>
    <w:rsid w:val="766440CB"/>
    <w:rsid w:val="768B09AC"/>
    <w:rsid w:val="76CA6F7F"/>
    <w:rsid w:val="771E3790"/>
    <w:rsid w:val="776701DE"/>
    <w:rsid w:val="782C6B45"/>
    <w:rsid w:val="784D53F6"/>
    <w:rsid w:val="7908075B"/>
    <w:rsid w:val="7A4826DF"/>
    <w:rsid w:val="7A5B1E97"/>
    <w:rsid w:val="7AF4439C"/>
    <w:rsid w:val="7B3D3A04"/>
    <w:rsid w:val="7BB5540A"/>
    <w:rsid w:val="7BBD4E90"/>
    <w:rsid w:val="7BE7271E"/>
    <w:rsid w:val="7C221685"/>
    <w:rsid w:val="7CE929C5"/>
    <w:rsid w:val="7D57681F"/>
    <w:rsid w:val="7DEC1E3D"/>
    <w:rsid w:val="7EB56BCC"/>
    <w:rsid w:val="7F6C75F1"/>
    <w:rsid w:val="7F6D0CE9"/>
    <w:rsid w:val="7FE6266E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638</Words>
  <Characters>3410</Characters>
  <Lines>5596</Lines>
  <Paragraphs>1575</Paragraphs>
  <TotalTime>0</TotalTime>
  <ScaleCrop>false</ScaleCrop>
  <LinksUpToDate>false</LinksUpToDate>
  <CharactersWithSpaces>3923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 Liu Ke</cp:lastModifiedBy>
  <cp:lastPrinted>2019-02-25T13:05:00Z</cp:lastPrinted>
  <dcterms:modified xsi:type="dcterms:W3CDTF">2024-02-19T07:48:40Z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34666186ECBF4AF489A555C5DD9D272C</vt:lpwstr>
  </property>
</Properties>
</file>